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3887" w14:textId="6B7B5E7F" w:rsidR="00FE3A61" w:rsidRDefault="00433BCA">
      <w:r w:rsidRPr="00433BCA">
        <w:rPr>
          <w:b/>
          <w:bCs/>
        </w:rPr>
        <w:t xml:space="preserve">Reisetabletten - 1 A </w:t>
      </w:r>
      <w:proofErr w:type="spellStart"/>
      <w:r w:rsidRPr="00433BCA">
        <w:rPr>
          <w:b/>
          <w:bCs/>
        </w:rPr>
        <w:t>Pharma</w:t>
      </w:r>
      <w:proofErr w:type="spellEnd"/>
      <w:r w:rsidRPr="00433BCA">
        <w:rPr>
          <w:b/>
          <w:bCs/>
        </w:rPr>
        <w:t>®, 50 mg Tabletten</w:t>
      </w:r>
      <w:r w:rsidRPr="00433BCA">
        <w:t>, </w:t>
      </w:r>
      <w:r w:rsidRPr="00433BCA">
        <w:rPr>
          <w:b/>
          <w:bCs/>
        </w:rPr>
        <w:t>Wirkstoff:</w:t>
      </w:r>
      <w:r w:rsidRPr="00433BCA">
        <w:t> Dimenhydrinat. </w:t>
      </w:r>
      <w:r w:rsidRPr="00433BCA">
        <w:rPr>
          <w:b/>
          <w:bCs/>
        </w:rPr>
        <w:t>Anwendungsgebiete:</w:t>
      </w:r>
      <w:r w:rsidRPr="00433BCA">
        <w:t xml:space="preserve"> Zur Vorbeugung und Behandlung von Reisekrankheit, Schwindel, </w:t>
      </w:r>
      <w:proofErr w:type="spellStart"/>
      <w:r w:rsidRPr="00433BCA">
        <w:t>übelkeit</w:t>
      </w:r>
      <w:proofErr w:type="spellEnd"/>
      <w:r w:rsidRPr="00433BCA">
        <w:t xml:space="preserve"> und Erbrechen. Für Kinder ab 6Jahren und über 30kg Körpergewicht, Jugendliche und Erwachsene. Dimenhydrinat ist zur alleinigen Behandlung von </w:t>
      </w:r>
      <w:proofErr w:type="spellStart"/>
      <w:r w:rsidRPr="00433BCA">
        <w:t>übelkeit</w:t>
      </w:r>
      <w:proofErr w:type="spellEnd"/>
      <w:r w:rsidRPr="00433BCA">
        <w:t xml:space="preserve"> und Erbrechen im Gefolge einer medikamentösen Krebsbehandlung (Zytostatika-Therapie) nicht geeignet. </w:t>
      </w:r>
      <w:r w:rsidRPr="00433BCA">
        <w:rPr>
          <w:b/>
          <w:bCs/>
        </w:rPr>
        <w:t>Warnhinweis:</w:t>
      </w:r>
      <w:r w:rsidRPr="00433BCA">
        <w:t> Enthält Lactose. </w:t>
      </w:r>
      <w:r w:rsidRPr="00433BCA">
        <w:rPr>
          <w:b/>
          <w:bCs/>
        </w:rPr>
        <w:t>Zu Risiken und Nebenwirkungen lesen Sie die Packungsbeilage und fragen Sie Ihre Ärztin, Ihren Arzt oder in Ihrer Apotheke! Mat.-Nr.: </w:t>
      </w:r>
      <w:r w:rsidRPr="00433BCA">
        <w:t>2/51015449-02 </w:t>
      </w:r>
      <w:r w:rsidRPr="00433BCA">
        <w:rPr>
          <w:b/>
          <w:bCs/>
        </w:rPr>
        <w:t>Stand:</w:t>
      </w:r>
      <w:r w:rsidRPr="00433BCA">
        <w:t> Februar 2022</w:t>
      </w:r>
      <w:r w:rsidRPr="00433BCA">
        <w:br/>
        <w:t xml:space="preserve">1 A </w:t>
      </w:r>
      <w:proofErr w:type="spellStart"/>
      <w:r w:rsidRPr="00433BCA">
        <w:t>Pharma</w:t>
      </w:r>
      <w:proofErr w:type="spellEnd"/>
      <w:r w:rsidRPr="00433BCA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BCA"/>
    <w:rsid w:val="001A5F09"/>
    <w:rsid w:val="002D0ED7"/>
    <w:rsid w:val="00410FAC"/>
    <w:rsid w:val="00433BCA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631F"/>
  <w15:chartTrackingRefBased/>
  <w15:docId w15:val="{163A8A2C-137E-48FD-9E2B-AF13BB22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33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3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33B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33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33B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33B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33B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33B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33B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3B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3B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33B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33BC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33BC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33BC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33BC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33BC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33B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33B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33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33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3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33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33BC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33BC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33BC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33B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33BC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33B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4DB463-16B5-4801-9980-777F7B9AE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629B87-D980-415A-A816-E6D076941780}"/>
</file>

<file path=customXml/itemProps3.xml><?xml version="1.0" encoding="utf-8"?>
<ds:datastoreItem xmlns:ds="http://schemas.openxmlformats.org/officeDocument/2006/customXml" ds:itemID="{2896D81D-C081-40B8-8E61-F2892376CA50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558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2025-05-15T07:33:00Z</dcterms:created>
  <dcterms:modified xsi:type="dcterms:W3CDTF">2025-05-16T08:53:00Z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9813000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